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b/>
          <w:bCs/>
          <w:color w:val="2F4ACD"/>
          <w:sz w:val="20"/>
          <w:szCs w:val="20"/>
        </w:rPr>
        <w:t xml:space="preserve">TRUSTLAYER, PARTNER CAMPAIGN PACK</w:t>
      </w:r>
    </w:p>
    <w:p>
      <w:pPr>
        <w:pStyle w:val="BodyText"/>
      </w:pPr>
      <w:r>
        <w:rPr>
          <w:b/>
          <w:bCs/>
          <w:color w:val="0E2841"/>
          <w:sz w:val="40"/>
          <w:szCs w:val="40"/>
        </w:rPr>
        <w:t xml:space="preserve">Security Awareness Training Campaign</w:t>
      </w:r>
    </w:p>
    <w:p>
      <w:pPr>
        <w:pStyle w:val="BodyText"/>
      </w:pPr>
      <w:r>
        <w:rPr>
          <w:color w:val="444444"/>
          <w:sz w:val="22"/>
          <w:szCs w:val="22"/>
        </w:rPr>
        <w:t xml:space="preserve">Campaign in a box: blog content, a segmented email sequence, a direct outreach template for account managers, and social posts for partners to run against their own customer base.</w:t>
      </w:r>
    </w:p>
    <w:p>
      <w:pPr>
        <w:pStyle w:val="BodyText"/>
      </w:pPr>
      <w:r>
        <w:rPr>
          <w:b/>
          <w:bCs/>
          <w:color w:val="0E2841"/>
          <w:sz w:val="28"/>
          <w:szCs w:val="28"/>
        </w:rPr>
        <w:t xml:space="preserve">What’s in this pack</w:t>
      </w:r>
    </w:p>
    <w:p>
      <w:pPr>
        <w:numPr>
          <w:ilvl w:val="0"/>
          <w:numId w:val="1001"/>
        </w:numPr>
        <w:pStyle w:val="Compact"/>
      </w:pPr>
      <w:r>
        <w:rPr>
          <w:color w:val="444444"/>
          <w:sz w:val="22"/>
          <w:szCs w:val="22"/>
        </w:rPr>
        <w:t xml:space="preserve">Two blog posts on why security awareness training matters and how to build a training culture that sticks, ready to publish under your own byline.</w:t>
      </w:r>
    </w:p>
    <w:p>
      <w:pPr>
        <w:numPr>
          <w:ilvl w:val="0"/>
          <w:numId w:val="1001"/>
        </w:numPr>
        <w:pStyle w:val="Compact"/>
      </w:pPr>
      <w:r>
        <w:rPr>
          <w:color w:val="444444"/>
          <w:sz w:val="22"/>
          <w:szCs w:val="22"/>
        </w:rPr>
        <w:t xml:space="preserve">A 3-email marketing sequence introducing the case for training, then moving to proof, then a last call.</w:t>
      </w:r>
    </w:p>
    <w:p>
      <w:pPr>
        <w:numPr>
          <w:ilvl w:val="0"/>
          <w:numId w:val="1001"/>
        </w:numPr>
        <w:pStyle w:val="Compact"/>
      </w:pPr>
      <w:r>
        <w:rPr>
          <w:color w:val="444444"/>
          <w:sz w:val="22"/>
          <w:szCs w:val="22"/>
        </w:rPr>
        <w:t xml:space="preserve">A direct outreach template for account managers to send personally to a named contact.</w:t>
      </w:r>
    </w:p>
    <w:p>
      <w:pPr>
        <w:numPr>
          <w:ilvl w:val="0"/>
          <w:numId w:val="1001"/>
        </w:numPr>
        <w:pStyle w:val="Compact"/>
      </w:pPr>
      <w:r>
        <w:rPr>
          <w:color w:val="444444"/>
          <w:sz w:val="22"/>
          <w:szCs w:val="22"/>
        </w:rPr>
        <w:t xml:space="preserve">Three social posts, stat led, ready to pair with your own graphics.</w:t>
      </w:r>
    </w:p>
    <w:p>
      <w:pPr>
        <w:pStyle w:val="FirstParagraph"/>
      </w:pPr>
      <w:r>
        <w:rPr>
          <w:b/>
          <w:bCs/>
          <w:color w:val="0E2841"/>
          <w:sz w:val="28"/>
          <w:szCs w:val="28"/>
        </w:rPr>
        <w:t xml:space="preserve">How to run it</w:t>
      </w:r>
    </w:p>
    <w:p>
      <w:pPr>
        <w:numPr>
          <w:ilvl w:val="0"/>
          <w:numId w:val="1002"/>
        </w:numPr>
        <w:pStyle w:val="Compact"/>
      </w:pPr>
      <w:r>
        <w:rPr>
          <w:color w:val="444444"/>
          <w:sz w:val="22"/>
          <w:szCs w:val="22"/>
        </w:rPr>
        <w:t xml:space="preserve">Publish the two blogs on your own site or newsletter, under your own byline.</w:t>
      </w:r>
    </w:p>
    <w:p>
      <w:pPr>
        <w:numPr>
          <w:ilvl w:val="0"/>
          <w:numId w:val="1002"/>
        </w:numPr>
        <w:pStyle w:val="Compact"/>
      </w:pPr>
      <w:r>
        <w:rPr>
          <w:color w:val="444444"/>
          <w:sz w:val="22"/>
          <w:szCs w:val="22"/>
        </w:rPr>
        <w:t xml:space="preserve">Run the 3-email sequence to your customer base, spaced four to five days apart.</w:t>
      </w:r>
    </w:p>
    <w:p>
      <w:pPr>
        <w:numPr>
          <w:ilvl w:val="0"/>
          <w:numId w:val="1002"/>
        </w:numPr>
        <w:pStyle w:val="Compact"/>
      </w:pPr>
      <w:r>
        <w:rPr>
          <w:color w:val="444444"/>
          <w:sz w:val="22"/>
          <w:szCs w:val="22"/>
        </w:rPr>
        <w:t xml:space="preserve">Give account managers the direct template for named accounts, instead of or alongside the sequence.</w:t>
      </w:r>
    </w:p>
    <w:p>
      <w:pPr>
        <w:numPr>
          <w:ilvl w:val="0"/>
          <w:numId w:val="1002"/>
        </w:numPr>
        <w:pStyle w:val="Compact"/>
      </w:pPr>
      <w:r>
        <w:rPr>
          <w:color w:val="444444"/>
          <w:sz w:val="22"/>
          <w:szCs w:val="22"/>
        </w:rPr>
        <w:t xml:space="preserve">Use the social posts to warm up your audience before the emails land.</w:t>
      </w:r>
    </w:p>
    <w:p>
      <w:pPr>
        <w:numPr>
          <w:ilvl w:val="0"/>
          <w:numId w:val="1002"/>
        </w:numPr>
        <w:pStyle w:val="Compact"/>
      </w:pPr>
      <w:r>
        <w:rPr>
          <w:color w:val="444444"/>
          <w:sz w:val="22"/>
          <w:szCs w:val="22"/>
        </w:rPr>
        <w:t xml:space="preserve">Replace every [bracketed] placeholder, company name, sender name, and booking link before sending anything.</w:t>
      </w:r>
    </w:p>
    <w:p>
      <w:pPr>
        <w:pStyle w:val="FirstParagraph"/>
      </w:pPr>
      <w:r>
        <w:rPr>
          <w:b/>
          <w:bCs/>
          <w:color w:val="0E2841"/>
          <w:sz w:val="28"/>
          <w:szCs w:val="28"/>
        </w:rPr>
        <w:t xml:space="preserve">Blog content</w:t>
      </w:r>
    </w:p>
    <w:p>
      <w:pPr>
        <w:pStyle w:val="BodyText"/>
      </w:pPr>
      <w:r>
        <w:rPr>
          <w:b/>
          <w:bCs/>
          <w:color w:val="0E2841"/>
          <w:sz w:val="22"/>
          <w:szCs w:val="22"/>
        </w:rPr>
        <w:t xml:space="preserve">Blog 1</w:t>
      </w:r>
    </w:p>
    <w:p>
      <w:pPr>
        <w:pStyle w:val="BodyText"/>
      </w:pPr>
      <w:r>
        <w:rPr>
          <w:color w:val="444444"/>
          <w:sz w:val="22"/>
          <w:szCs w:val="22"/>
        </w:rPr>
        <w:t xml:space="preserve">Cybersecurity, the direct way.</w:t>
      </w:r>
    </w:p>
    <w:p>
      <w:pPr>
        <w:pStyle w:val="BodyText"/>
      </w:pPr>
      <w:r>
        <w:rPr>
          <w:color w:val="444444"/>
          <w:sz w:val="22"/>
          <w:szCs w:val="22"/>
        </w:rPr>
        <w:t xml:space="preserve">7 Reasons Security Awareness Training Is Critical for Every Employee</w:t>
      </w:r>
    </w:p>
    <w:p>
      <w:pPr>
        <w:pStyle w:val="BodyText"/>
      </w:pPr>
      <w:r>
        <w:rPr>
          <w:color w:val="444444"/>
          <w:sz w:val="22"/>
          <w:szCs w:val="22"/>
        </w:rPr>
        <w:t xml:space="preserve">Complex passwords and a firewall used to be enough. Not anymore.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Scribbling passwords on sticky notes or burying them in a text file was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bad practice a decade ago, today it’s an open door.</w:t>
      </w:r>
    </w:p>
    <w:p>
      <w:pPr>
        <w:pStyle w:val="BodyText"/>
      </w:pPr>
      <w:r>
        <w:rPr>
          <w:color w:val="444444"/>
          <w:sz w:val="22"/>
          <w:szCs w:val="22"/>
        </w:rPr>
        <w:t xml:space="preserve">The threat landscape has moved on too. Hacking no longer needs deep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technical skill, and the worst-case outcome isn’t a virus that slows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your machine down for an afternoon. The dark web now runs a marketplace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for cybercrime, putting sophisticated, targeted attacks within reach of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anyone willing to pay.</w:t>
      </w:r>
    </w:p>
    <w:p>
      <w:pPr>
        <w:pStyle w:val="BodyText"/>
      </w:pPr>
      <w:r>
        <w:rPr>
          <w:color w:val="444444"/>
          <w:sz w:val="22"/>
          <w:szCs w:val="22"/>
        </w:rPr>
        <w:t xml:space="preserve">Phishing leads the charge. An estimated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3.4 billion phishing emails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go out every day (StationX, Phishing Statistics 2026). Against that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volume, relying on infrastructure alone to catch every threat isn’t a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strategy, it’s a hope. Security awareness training closes the gap.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Yet despite the case for it,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nearly seven in ten security leaders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admit their employees still lack sufficient security awareness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(Fortinet, 2025 Security Awareness and Training Global Research Report).</w:t>
      </w:r>
    </w:p>
    <w:p>
      <w:pPr>
        <w:pStyle w:val="BodyText"/>
      </w:pPr>
      <w:r>
        <w:rPr>
          <w:color w:val="444444"/>
          <w:sz w:val="22"/>
          <w:szCs w:val="22"/>
        </w:rPr>
        <w:t xml:space="preserve">Technology can’t do this alone. Every employee needs to become part of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the defence. Here’s why that matters.</w:t>
      </w:r>
    </w:p>
    <w:p>
      <w:pPr>
        <w:pStyle w:val="BodyText"/>
      </w:pPr>
      <w:r>
        <w:rPr>
          <w:color w:val="444444"/>
          <w:sz w:val="22"/>
          <w:szCs w:val="22"/>
        </w:rPr>
        <w:t xml:space="preserve">Benefit #1: Data Protection</w:t>
      </w:r>
    </w:p>
    <w:p>
      <w:pPr>
        <w:pStyle w:val="BodyText"/>
      </w:pPr>
      <w:r>
        <w:rPr>
          <w:color w:val="444444"/>
          <w:sz w:val="22"/>
          <w:szCs w:val="22"/>
        </w:rPr>
        <w:t xml:space="preserve">Security awareness training teaches employees why sensitive data matters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and what a breach actually costs. It gives people the knowledge to spot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unauthorised access before it happens, protecting your reputation and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the confidentiality of customer and employee information. Financial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details and personal data become harder targets, and the risk of a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breach drops accordingly.</w:t>
      </w:r>
    </w:p>
    <w:p>
      <w:pPr>
        <w:pStyle w:val="BodyText"/>
      </w:pPr>
      <w:r>
        <w:rPr>
          <w:color w:val="444444"/>
          <w:sz w:val="22"/>
          <w:szCs w:val="22"/>
        </w:rPr>
        <w:t xml:space="preserve">Benefit #2: A Security-Minded Culture</w:t>
      </w:r>
    </w:p>
    <w:p>
      <w:pPr>
        <w:pStyle w:val="BodyText"/>
      </w:pPr>
      <w:r>
        <w:rPr>
          <w:color w:val="444444"/>
          <w:sz w:val="22"/>
          <w:szCs w:val="22"/>
        </w:rPr>
        <w:t xml:space="preserve">A security-conscious culture doesn’t happen by accident. Regular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training makes the point that security is everyone’s job, not just IT’s.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That shift, from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“</w:t>
      </w:r>
      <w:r>
        <w:rPr>
          <w:color w:val="444444"/>
          <w:sz w:val="22"/>
          <w:szCs w:val="22"/>
        </w:rPr>
        <w:t xml:space="preserve">not my problem</w:t>
      </w:r>
      <w:r>
        <w:rPr>
          <w:color w:val="444444"/>
          <w:sz w:val="22"/>
          <w:szCs w:val="22"/>
        </w:rPr>
        <w:t xml:space="preserve">”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to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“</w:t>
      </w:r>
      <w:r>
        <w:rPr>
          <w:color w:val="444444"/>
          <w:sz w:val="22"/>
          <w:szCs w:val="22"/>
        </w:rPr>
        <w:t xml:space="preserve">my responsibility</w:t>
      </w:r>
      <w:r>
        <w:rPr>
          <w:color w:val="444444"/>
          <w:sz w:val="22"/>
          <w:szCs w:val="22"/>
        </w:rPr>
        <w:t xml:space="preserve">”</w:t>
      </w:r>
      <w:r>
        <w:rPr>
          <w:color w:val="444444"/>
          <w:sz w:val="22"/>
          <w:szCs w:val="22"/>
        </w:rPr>
        <w:t xml:space="preserve">, is what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turns a policy into a habit, and it strengthens your organisation’s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overall security posture.</w:t>
      </w:r>
    </w:p>
    <w:p>
      <w:pPr>
        <w:pStyle w:val="BodyText"/>
      </w:pPr>
      <w:r>
        <w:rPr>
          <w:color w:val="444444"/>
          <w:sz w:val="22"/>
          <w:szCs w:val="22"/>
        </w:rPr>
        <w:t xml:space="preserve">Benefit #3: Fewer Insider Threats</w:t>
      </w:r>
    </w:p>
    <w:p>
      <w:pPr>
        <w:pStyle w:val="BodyText"/>
      </w:pPr>
      <w:r>
        <w:rPr>
          <w:color w:val="444444"/>
          <w:sz w:val="22"/>
          <w:szCs w:val="22"/>
        </w:rPr>
        <w:t xml:space="preserve">Training helps you catch insider threats early, whether they’re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intentional or accidental. Extend it to employees, vendors, and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contractors alike, and you shrink the risk of internal breaches, along with the financial and reputational damage that follows.</w:t>
      </w:r>
    </w:p>
    <w:p>
      <w:pPr>
        <w:pStyle w:val="BodyText"/>
      </w:pPr>
      <w:r>
        <w:rPr>
          <w:color w:val="444444"/>
          <w:sz w:val="22"/>
          <w:szCs w:val="22"/>
        </w:rPr>
        <w:t xml:space="preserve">Benefit #4: Better Employee Engagement</w:t>
      </w:r>
    </w:p>
    <w:p>
      <w:pPr>
        <w:pStyle w:val="BodyText"/>
      </w:pPr>
      <w:r>
        <w:rPr>
          <w:color w:val="444444"/>
          <w:sz w:val="22"/>
          <w:szCs w:val="22"/>
        </w:rPr>
        <w:t xml:space="preserve">Security awareness training builds engagement. Employees who understand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why security matters are more likely to follow protocol, more likely to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stay, and less likely to be the reason a breach makes the news, especially those with access to sensitive systems.</w:t>
      </w:r>
    </w:p>
    <w:p>
      <w:pPr>
        <w:pStyle w:val="BodyText"/>
      </w:pPr>
      <w:r>
        <w:rPr>
          <w:color w:val="444444"/>
          <w:sz w:val="22"/>
          <w:szCs w:val="22"/>
        </w:rPr>
        <w:t xml:space="preserve">Benefit #5: Threat Education That Sticks</w:t>
      </w:r>
    </w:p>
    <w:p>
      <w:pPr>
        <w:pStyle w:val="BodyText"/>
      </w:pPr>
      <w:r>
        <w:rPr>
          <w:color w:val="444444"/>
          <w:sz w:val="22"/>
          <w:szCs w:val="22"/>
        </w:rPr>
        <w:t xml:space="preserve">Employees can’t defend against what they don’t understand. Training cuts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through the noise of the modern threat landscape so people recognise an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attack in progress and respond fast, strengthening your organisation’s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cyber security framework from the inside out.</w:t>
      </w:r>
    </w:p>
    <w:p>
      <w:pPr>
        <w:pStyle w:val="BodyText"/>
      </w:pPr>
      <w:r>
        <w:rPr>
          <w:color w:val="444444"/>
          <w:sz w:val="22"/>
          <w:szCs w:val="22"/>
        </w:rPr>
        <w:t xml:space="preserve">Benefit #6: Less Human Error</w:t>
      </w:r>
    </w:p>
    <w:p>
      <w:pPr>
        <w:pStyle w:val="BodyText"/>
      </w:pPr>
      <w:r>
        <w:rPr>
          <w:color w:val="444444"/>
          <w:sz w:val="22"/>
          <w:szCs w:val="22"/>
        </w:rPr>
        <w:t xml:space="preserve">Human error remains the biggest single factor behind data breaches, the 2025 Verizon Data Breach Investigations Report puts the human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element at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60% of confirmed breaches</w:t>
      </w:r>
      <w:r>
        <w:rPr>
          <w:color w:val="444444"/>
          <w:sz w:val="22"/>
          <w:szCs w:val="22"/>
        </w:rPr>
        <w:t xml:space="preserve">. Training directly targets that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number. An informed workforce is far less likely to fall for phishing or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other social engineering, and far more likely to catch it before it does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damage.</w:t>
      </w:r>
    </w:p>
    <w:p>
      <w:pPr>
        <w:pStyle w:val="BodyText"/>
      </w:pPr>
      <w:r>
        <w:rPr>
          <w:color w:val="444444"/>
          <w:sz w:val="22"/>
          <w:szCs w:val="22"/>
        </w:rPr>
        <w:t xml:space="preserve">Benefit #7: Faster Incident Response</w:t>
      </w:r>
    </w:p>
    <w:p>
      <w:pPr>
        <w:pStyle w:val="BodyText"/>
      </w:pPr>
      <w:r>
        <w:rPr>
          <w:color w:val="444444"/>
          <w:sz w:val="22"/>
          <w:szCs w:val="22"/>
        </w:rPr>
        <w:t xml:space="preserve">Trained employees respond faster when something goes wrong, limiting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damage and speeding up recovery. When people understand their role in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the incident response plan, they act, and that speed is often the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difference between a near-miss and a headline.</w:t>
      </w:r>
    </w:p>
    <w:p>
      <w:pPr>
        <w:pStyle w:val="BodyText"/>
      </w:pPr>
      <w:r>
        <w:rPr>
          <w:color w:val="444444"/>
          <w:sz w:val="22"/>
          <w:szCs w:val="22"/>
        </w:rPr>
        <w:t xml:space="preserve">The Bottom Line</w:t>
      </w:r>
    </w:p>
    <w:p>
      <w:pPr>
        <w:pStyle w:val="BodyText"/>
      </w:pPr>
      <w:r>
        <w:rPr>
          <w:color w:val="444444"/>
          <w:sz w:val="22"/>
          <w:szCs w:val="22"/>
        </w:rPr>
        <w:t xml:space="preserve">Security awareness training isn’t a nice-to-have. It’s part of the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infrastructure. TrustLayer One brings training together with email, web,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and cloud app protection in one platform, no bolt-ons, no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stitched-together tools, just one place to control every risky channel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and see what’s happening in real time.</w:t>
      </w:r>
    </w:p>
    <w:p>
      <w:pPr>
        <w:pStyle w:val="BodyText"/>
      </w:pPr>
      <w:r>
        <w:rPr>
          <w:color w:val="444444"/>
          <w:sz w:val="22"/>
          <w:szCs w:val="22"/>
        </w:rPr>
        <w:t xml:space="preserve">Get started with security awareness training built into TrustLayer One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→</w:t>
      </w:r>
    </w:p>
    <w:p>
      <w:pPr>
        <w:pStyle w:val="BodyText"/>
      </w:pPr>
      <w:r>
        <w:rPr>
          <w:color w:val="444444"/>
          <w:sz w:val="22"/>
          <w:szCs w:val="22"/>
        </w:rPr>
        <w:t xml:space="preserve">Sources</w:t>
      </w:r>
    </w:p>
    <w:p>
      <w:pPr>
        <w:pStyle w:val="BodyText"/>
      </w:pPr>
      <w:r>
        <w:rPr>
          <w:color w:val="444444"/>
          <w:sz w:val="22"/>
          <w:szCs w:val="22"/>
        </w:rPr>
        <w:t xml:space="preserve">StationX, Phishing Statistics 2026.</w:t>
      </w:r>
    </w:p>
    <w:p>
      <w:pPr>
        <w:pStyle w:val="BodyText"/>
      </w:pPr>
      <w:r>
        <w:rPr>
          <w:color w:val="444444"/>
          <w:sz w:val="22"/>
          <w:szCs w:val="22"/>
        </w:rPr>
        <w:t xml:space="preserve">Fortinet, 2025 Security Awareness and Training Global Research Report.</w:t>
      </w:r>
    </w:p>
    <w:p>
      <w:pPr>
        <w:pStyle w:val="BodyText"/>
      </w:pPr>
      <w:r>
        <w:rPr>
          <w:color w:val="444444"/>
          <w:sz w:val="22"/>
          <w:szCs w:val="22"/>
        </w:rPr>
        <w:t xml:space="preserve">Verizon, 2025 Data Breach Investigations Report.</w:t>
      </w:r>
    </w:p>
    <w:p>
      <w:pPr>
        <w:pStyle w:val="BodyText"/>
      </w:pPr>
      <w:r>
        <w:rPr>
          <w:b/>
          <w:bCs/>
          <w:color w:val="0E2841"/>
          <w:sz w:val="22"/>
          <w:szCs w:val="22"/>
        </w:rPr>
        <w:t xml:space="preserve">Blog 2</w:t>
      </w:r>
    </w:p>
    <w:p>
      <w:pPr>
        <w:pStyle w:val="BodyText"/>
      </w:pPr>
      <w:r>
        <w:rPr>
          <w:color w:val="444444"/>
          <w:sz w:val="22"/>
          <w:szCs w:val="22"/>
        </w:rPr>
        <w:t xml:space="preserve">Cybersecurity, the direct way.</w:t>
      </w:r>
    </w:p>
    <w:p>
      <w:pPr>
        <w:pStyle w:val="BodyText"/>
      </w:pPr>
      <w:r>
        <w:rPr>
          <w:color w:val="444444"/>
          <w:sz w:val="22"/>
          <w:szCs w:val="22"/>
        </w:rPr>
        <w:t xml:space="preserve">How to Build an Effective Security Awareness Training Programme</w:t>
      </w:r>
    </w:p>
    <w:p>
      <w:pPr>
        <w:pStyle w:val="BodyText"/>
      </w:pPr>
      <w:r>
        <w:rPr>
          <w:color w:val="444444"/>
          <w:sz w:val="22"/>
          <w:szCs w:val="22"/>
        </w:rPr>
        <w:t xml:space="preserve">The cybersecurity threat landscape doesn’t stand still. Attacks are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getting more frequent and more expensive. Ransomware is the clearest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example: the average cost of an attack, including recovery and downtime,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now tops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$5.13 million</w:t>
      </w:r>
      <w:r>
        <w:rPr>
          <w:color w:val="444444"/>
          <w:sz w:val="22"/>
          <w:szCs w:val="22"/>
        </w:rPr>
        <w:t xml:space="preserve">, and median ransom payments have reached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$1 million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(Sophos, State of Ransomware 2025).</w:t>
      </w:r>
    </w:p>
    <w:p>
      <w:pPr>
        <w:pStyle w:val="BodyText"/>
      </w:pPr>
      <w:r>
        <w:rPr>
          <w:color w:val="444444"/>
          <w:sz w:val="22"/>
          <w:szCs w:val="22"/>
        </w:rPr>
        <w:t xml:space="preserve">Hybrid working played its part. It forced rapid adoption of new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communication and file-sharing tools, and broke down the traditional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network perimeter almost overnight. IT teams scrambled to deploy new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tech; employees scrambled to keep up.</w:t>
      </w:r>
    </w:p>
    <w:p>
      <w:pPr>
        <w:pStyle w:val="BodyText"/>
      </w:pPr>
      <w:r>
        <w:rPr>
          <w:color w:val="444444"/>
          <w:sz w:val="22"/>
          <w:szCs w:val="22"/>
        </w:rPr>
        <w:t xml:space="preserve">Cybercriminals noticed. They shifted their focus to people, not just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infrastructure, and it’s working. Human error is now a factor in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60% of confirmed data breaches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(Verizon, 2025 Data Breach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Investigations Report).</w:t>
      </w:r>
    </w:p>
    <w:p>
      <w:pPr>
        <w:pStyle w:val="BodyText"/>
      </w:pPr>
      <w:r>
        <w:rPr>
          <w:color w:val="444444"/>
          <w:sz w:val="22"/>
          <w:szCs w:val="22"/>
        </w:rPr>
        <w:t xml:space="preserve">Poor cyber hygiene makes it worse. Weak passwords, public Wi-Fi,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unmanaged devices, every gap is an opportunity. The threat landscape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doesn’t take days off, so cybersecurity best practice needs to run 24/7,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365 days a year. Reducing the human risk starts with a structured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security awareness training and phishing simulation programme.</w:t>
      </w:r>
    </w:p>
    <w:p>
      <w:pPr>
        <w:pStyle w:val="BodyText"/>
      </w:pPr>
      <w:r>
        <w:rPr>
          <w:color w:val="444444"/>
          <w:sz w:val="22"/>
          <w:szCs w:val="22"/>
        </w:rPr>
        <w:t xml:space="preserve">Here are five best practices to keep in mind when you build one.</w:t>
      </w:r>
    </w:p>
    <w:p>
      <w:pPr>
        <w:pStyle w:val="BodyText"/>
      </w:pPr>
      <w:r>
        <w:rPr>
          <w:color w:val="444444"/>
          <w:sz w:val="22"/>
          <w:szCs w:val="22"/>
        </w:rPr>
        <w:t xml:space="preserve">Time</w:t>
      </w:r>
    </w:p>
    <w:p>
      <w:pPr>
        <w:pStyle w:val="BodyText"/>
      </w:pPr>
      <w:r>
        <w:rPr>
          <w:color w:val="444444"/>
          <w:sz w:val="22"/>
          <w:szCs w:val="22"/>
        </w:rPr>
        <w:t xml:space="preserve">Finding time for training is always a challenge. Short, bite-sized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sessions beat long ones, they don’t derail a diary, and they keep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people engaged.</w:t>
      </w:r>
    </w:p>
    <w:p>
      <w:pPr>
        <w:pStyle w:val="BodyText"/>
      </w:pPr>
      <w:r>
        <w:rPr>
          <w:color w:val="444444"/>
          <w:sz w:val="22"/>
          <w:szCs w:val="22"/>
        </w:rPr>
        <w:t xml:space="preserve">Relevance</w:t>
      </w:r>
    </w:p>
    <w:p>
      <w:pPr>
        <w:pStyle w:val="BodyText"/>
      </w:pPr>
      <w:r>
        <w:rPr>
          <w:color w:val="444444"/>
          <w:sz w:val="22"/>
          <w:szCs w:val="22"/>
        </w:rPr>
        <w:t xml:space="preserve">Engagement depends on relevance. The threat landscape moves fast, so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your content has to move with it. Stale examples don’t prepare anyone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for this year’s attacks.</w:t>
      </w:r>
    </w:p>
    <w:p>
      <w:pPr>
        <w:pStyle w:val="BodyText"/>
      </w:pPr>
      <w:r>
        <w:rPr>
          <w:color w:val="444444"/>
          <w:sz w:val="22"/>
          <w:szCs w:val="22"/>
        </w:rPr>
        <w:t xml:space="preserve">Repetition</w:t>
      </w:r>
    </w:p>
    <w:p>
      <w:pPr>
        <w:pStyle w:val="BodyText"/>
      </w:pPr>
      <w:r>
        <w:rPr>
          <w:color w:val="444444"/>
          <w:sz w:val="22"/>
          <w:szCs w:val="22"/>
        </w:rPr>
        <w:t xml:space="preserve">Repetition is what makes training stick. Consistency beats a single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annual session: organisations running ongoing training see click rates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drop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40% within 90 days, and by 86% after 12 months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(KnowBe4, 2025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Phishing by Industry Benchmarking Report). Phishing simulations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reinforce the lesson in context, testing knowledge and flagging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exactly where the risk sits.</w:t>
      </w:r>
    </w:p>
    <w:p>
      <w:pPr>
        <w:pStyle w:val="BodyText"/>
      </w:pPr>
      <w:r>
        <w:rPr>
          <w:color w:val="444444"/>
          <w:sz w:val="22"/>
          <w:szCs w:val="22"/>
        </w:rPr>
        <w:t xml:space="preserve">Monitor</w:t>
      </w:r>
    </w:p>
    <w:p>
      <w:pPr>
        <w:pStyle w:val="BodyText"/>
      </w:pPr>
      <w:r>
        <w:rPr>
          <w:color w:val="444444"/>
          <w:sz w:val="22"/>
          <w:szCs w:val="22"/>
        </w:rPr>
        <w:t xml:space="preserve">A good programme lets you track performance and progress, benchmark risk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by individual or department, and target support where it’s needed. It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also makes reporting to senior management straightforward, the data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does the talking.</w:t>
      </w:r>
    </w:p>
    <w:p>
      <w:pPr>
        <w:pStyle w:val="BodyText"/>
      </w:pPr>
      <w:r>
        <w:rPr>
          <w:color w:val="444444"/>
          <w:sz w:val="22"/>
          <w:szCs w:val="22"/>
        </w:rPr>
        <w:t xml:space="preserve">Leadership Support</w:t>
      </w:r>
    </w:p>
    <w:p>
      <w:pPr>
        <w:pStyle w:val="BodyText"/>
      </w:pPr>
      <w:r>
        <w:rPr>
          <w:color w:val="444444"/>
          <w:sz w:val="22"/>
          <w:szCs w:val="22"/>
        </w:rPr>
        <w:t xml:space="preserve">Security awareness has to be part of the culture, not an afterthought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bolted on once a year. That starts at the top. When leadership visibly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backs the programme, everyone else takes it seriously.</w:t>
      </w:r>
    </w:p>
    <w:p>
      <w:pPr>
        <w:pStyle w:val="BodyText"/>
      </w:pPr>
      <w:r>
        <w:rPr>
          <w:color w:val="444444"/>
          <w:sz w:val="22"/>
          <w:szCs w:val="22"/>
        </w:rPr>
        <w:t xml:space="preserve">How TrustLayer One Helps</w:t>
      </w:r>
    </w:p>
    <w:p>
      <w:pPr>
        <w:pStyle w:val="BodyText"/>
      </w:pPr>
      <w:r>
        <w:rPr>
          <w:color w:val="444444"/>
          <w:sz w:val="22"/>
          <w:szCs w:val="22"/>
        </w:rPr>
        <w:t xml:space="preserve">Security awareness training within TrustLayer One gives you real-world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attack simulation and interactive user training in the same platform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that protects your email, web, and cloud apps, no separate tool, no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separate login, no gap between training people and protecting them.</w:t>
      </w:r>
    </w:p>
    <w:p>
      <w:pPr>
        <w:pStyle w:val="BodyText"/>
      </w:pPr>
      <w:r>
        <w:rPr>
          <w:color w:val="444444"/>
          <w:sz w:val="22"/>
          <w:szCs w:val="22"/>
        </w:rPr>
        <w:t xml:space="preserve">Regular, automated phishing simulations reinforce what your employees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learn, building the instinct to spot an attack before they click.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Real-time reporting shows you exactly who needs more support and where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your risk sits, so you can act on it, not just document it.</w:t>
      </w:r>
    </w:p>
    <w:p>
      <w:pPr>
        <w:pStyle w:val="BodyText"/>
      </w:pPr>
      <w:r>
        <w:rPr>
          <w:color w:val="444444"/>
          <w:sz w:val="22"/>
          <w:szCs w:val="22"/>
        </w:rPr>
        <w:t xml:space="preserve">Take a product tour of security awareness training within TrustLayer</w:t>
      </w:r>
      <w:r>
        <w:rPr>
          <w:color w:val="444444"/>
          <w:sz w:val="22"/>
          <w:szCs w:val="22"/>
        </w:rPr>
        <w:t xml:space="preserve"> </w:t>
      </w:r>
      <w:r>
        <w:rPr>
          <w:color w:val="444444"/>
          <w:sz w:val="22"/>
          <w:szCs w:val="22"/>
        </w:rPr>
        <w:t xml:space="preserve">One →</w:t>
      </w:r>
    </w:p>
    <w:p>
      <w:pPr>
        <w:pStyle w:val="BodyText"/>
      </w:pPr>
      <w:r>
        <w:rPr>
          <w:color w:val="444444"/>
          <w:sz w:val="22"/>
          <w:szCs w:val="22"/>
        </w:rPr>
        <w:t xml:space="preserve">Sources</w:t>
      </w:r>
    </w:p>
    <w:p>
      <w:pPr>
        <w:pStyle w:val="BodyText"/>
      </w:pPr>
      <w:r>
        <w:rPr>
          <w:color w:val="444444"/>
          <w:sz w:val="22"/>
          <w:szCs w:val="22"/>
        </w:rPr>
        <w:t xml:space="preserve">Sophos, State of Ransomware 2025.</w:t>
      </w:r>
    </w:p>
    <w:p>
      <w:pPr>
        <w:pStyle w:val="BodyText"/>
      </w:pPr>
      <w:r>
        <w:rPr>
          <w:color w:val="444444"/>
          <w:sz w:val="22"/>
          <w:szCs w:val="22"/>
        </w:rPr>
        <w:t xml:space="preserve">Verizon, 2025 Data Breach Investigations Report.</w:t>
      </w:r>
    </w:p>
    <w:p>
      <w:pPr>
        <w:pStyle w:val="BodyText"/>
      </w:pPr>
      <w:r>
        <w:rPr>
          <w:color w:val="444444"/>
          <w:sz w:val="22"/>
          <w:szCs w:val="22"/>
        </w:rPr>
        <w:t xml:space="preserve">KnowBe4, 2025 Phishing by Industry Benchmarking Report.</w:t>
      </w:r>
    </w:p>
    <w:p>
      <w:pPr>
        <w:pStyle w:val="BodyText"/>
      </w:pPr>
      <w:r>
        <w:rPr>
          <w:i/>
          <w:iCs/>
          <w:color w:val="444444"/>
          <w:sz w:val="22"/>
          <w:szCs w:val="22"/>
        </w:rPr>
        <w:t xml:space="preserve">Tone: Direct, evidence led. Lead with the human-error stat, not a generic security scare.</w:t>
      </w:r>
    </w:p>
    <w:p>
      <w:pPr>
        <w:pStyle w:val="BodyText"/>
      </w:pPr>
      <w:r>
        <w:rPr>
          <w:b/>
          <w:bCs/>
          <w:color w:val="0E2841"/>
          <w:sz w:val="22"/>
          <w:szCs w:val="22"/>
        </w:rPr>
        <w:t xml:space="preserve">EMAIL 1, THE HUMAN FIREWALL PROBLEM</w:t>
      </w:r>
    </w:p>
    <w:tbl>
      <w:tblPr>
        <w:tblStyle w:val="Table"/>
        <w:tblW w:type="pct" w:w="5000.0"/>
        <w:tblBorders>
          <w:top w:val="single" w:sz="6" w:space="0" w:color="D9E1ED"/>
          <w:left w:val="single" w:sz="6" w:space="0" w:color="D9E1ED"/>
          <w:bottom w:val="single" w:sz="6" w:space="0" w:color="D9E1ED"/>
          <w:right w:val="single" w:sz="6" w:space="0" w:color="D9E1ED"/>
          <w:insideH w:val="none" w:sz="0" w:space="0" w:color="FFFFFF"/>
          <w:insideV w:val="none" w:sz="0" w:space="0" w:color="FFFFFF"/>
        </w:tblBorders>
        <w:tblLook w:firstRow="0"/>
      </w:tblPr>
      <w:tblGrid>
        <w:gridCol w:w="7920"/>
      </w:tblGrid>
      <w:tr>
        <w:tc>
          <w:p>
            <w:pPr>
              <w:jc w:val="left"/>
            </w:pPr>
            <w:r>
              <w:rPr>
                <w:b/>
                <w:bCs/>
                <w:color w:val="2F4ACD"/>
                <w:sz w:val="20"/>
                <w:szCs w:val="20"/>
              </w:rPr>
              <w:t xml:space="preserve">SUBJECT: Your biggest security risk isn’t your infrastructure</w:t>
            </w:r>
          </w:p>
          <w:p>
            <w:pPr>
              <w:jc w:val="left"/>
            </w:pPr>
            <w:r>
              <w:rPr>
                <w:i/>
                <w:iCs/>
                <w:color w:val="444444"/>
                <w:sz w:val="22"/>
                <w:szCs w:val="22"/>
              </w:rPr>
              <w:t xml:space="preserve">Preview text: 60% of breaches involve a human element. Here’s what</w:t>
            </w:r>
            <w:r>
              <w:rPr>
                <w:i/>
                <w:iCs/>
                <w:color w:val="444444"/>
                <w:sz w:val="22"/>
                <w:szCs w:val="22"/>
              </w:rPr>
              <w:t xml:space="preserve"> </w:t>
            </w:r>
            <w:r>
              <w:rPr>
                <w:i/>
                <w:iCs/>
                <w:color w:val="444444"/>
                <w:sz w:val="22"/>
                <w:szCs w:val="22"/>
              </w:rPr>
              <w:t xml:space="preserve">closes that gap.</w:t>
            </w:r>
          </w:p>
          <w:p>
            <w:pPr>
              <w:jc w:val="left"/>
            </w:pPr>
            <w:r>
              <w:rPr>
                <w:color w:val="444444"/>
                <w:sz w:val="22"/>
                <w:szCs w:val="22"/>
              </w:rPr>
              <w:t xml:space="preserve">Hi [First Name],</w:t>
            </w:r>
          </w:p>
          <w:p>
            <w:pPr>
              <w:jc w:val="left"/>
            </w:pPr>
            <w:r>
              <w:rPr>
                <w:color w:val="444444"/>
                <w:sz w:val="22"/>
                <w:szCs w:val="22"/>
              </w:rPr>
              <w:t xml:space="preserve">You’ve invested in firewalls, filtering, and endpoint protection. Good.</w:t>
            </w:r>
            <w:r>
              <w:rPr>
                <w:color w:val="444444"/>
                <w:sz w:val="22"/>
                <w:szCs w:val="22"/>
              </w:rPr>
              <w:t xml:space="preserve"> </w:t>
            </w:r>
            <w:r>
              <w:rPr>
                <w:color w:val="444444"/>
                <w:sz w:val="22"/>
                <w:szCs w:val="22"/>
              </w:rPr>
              <w:t xml:space="preserve">But 60% of breaches still involve a human element, someone clicking,</w:t>
            </w:r>
            <w:r>
              <w:rPr>
                <w:color w:val="444444"/>
                <w:sz w:val="22"/>
                <w:szCs w:val="22"/>
              </w:rPr>
              <w:t xml:space="preserve"> </w:t>
            </w:r>
            <w:r>
              <w:rPr>
                <w:color w:val="444444"/>
                <w:sz w:val="22"/>
                <w:szCs w:val="22"/>
              </w:rPr>
              <w:t xml:space="preserve">someone trusting, someone acting on an urgent request that looked</w:t>
            </w:r>
            <w:r>
              <w:rPr>
                <w:color w:val="444444"/>
                <w:sz w:val="22"/>
                <w:szCs w:val="22"/>
              </w:rPr>
              <w:t xml:space="preserve"> </w:t>
            </w:r>
            <w:r>
              <w:rPr>
                <w:color w:val="444444"/>
                <w:sz w:val="22"/>
                <w:szCs w:val="22"/>
              </w:rPr>
              <w:t xml:space="preserve">legitimate (Verizon 2025 Data Breach Investigations Report).</w:t>
            </w:r>
          </w:p>
          <w:p>
            <w:pPr>
              <w:jc w:val="left"/>
            </w:pPr>
            <w:r>
              <w:rPr>
                <w:color w:val="444444"/>
                <w:sz w:val="22"/>
                <w:szCs w:val="22"/>
              </w:rPr>
              <w:t xml:space="preserve">Technology alone was never going to close that gap. Security awareness</w:t>
            </w:r>
            <w:r>
              <w:rPr>
                <w:color w:val="444444"/>
                <w:sz w:val="22"/>
                <w:szCs w:val="22"/>
              </w:rPr>
              <w:t xml:space="preserve"> </w:t>
            </w:r>
            <w:r>
              <w:rPr>
                <w:color w:val="444444"/>
                <w:sz w:val="22"/>
                <w:szCs w:val="22"/>
              </w:rPr>
              <w:t xml:space="preserve">training does, when it’s continuous and built around real behaviour, not</w:t>
            </w:r>
            <w:r>
              <w:rPr>
                <w:color w:val="444444"/>
                <w:sz w:val="22"/>
                <w:szCs w:val="22"/>
              </w:rPr>
              <w:t xml:space="preserve"> </w:t>
            </w:r>
            <w:r>
              <w:rPr>
                <w:color w:val="444444"/>
                <w:sz w:val="22"/>
                <w:szCs w:val="22"/>
              </w:rPr>
              <w:t xml:space="preserve">a once-a-year tick-box exercise.</w:t>
            </w:r>
          </w:p>
          <w:p>
            <w:pPr>
              <w:jc w:val="left"/>
            </w:pPr>
            <w:r>
              <w:rPr>
                <w:color w:val="444444"/>
                <w:sz w:val="22"/>
                <w:szCs w:val="22"/>
              </w:rPr>
              <w:t xml:space="preserve">We’re offering a free walkthrough of what a modern security awareness</w:t>
            </w:r>
            <w:r>
              <w:rPr>
                <w:color w:val="444444"/>
                <w:sz w:val="22"/>
                <w:szCs w:val="22"/>
              </w:rPr>
              <w:t xml:space="preserve"> </w:t>
            </w:r>
            <w:r>
              <w:rPr>
                <w:color w:val="444444"/>
                <w:sz w:val="22"/>
                <w:szCs w:val="22"/>
              </w:rPr>
              <w:t xml:space="preserve">programme looks like for your business.</w:t>
            </w:r>
          </w:p>
          <w:p>
            <w:pPr>
              <w:jc w:val="left"/>
            </w:pPr>
            <w:r>
              <w:rPr>
                <w:b/>
                <w:bCs/>
                <w:color w:val="FFFFFF"/>
                <w:sz w:val="22"/>
                <w:szCs w:val="22"/>
                <w:shd w:val="clear" w:fill="2F4ACD"/>
              </w:rPr>
              <w:t xml:space="preserve">[ Book your free walkthrough ] -&gt; [Booking link]</w:t>
            </w:r>
          </w:p>
        </w:tc>
      </w:tr>
    </w:tbl>
    <w:p>
      <w:pPr>
        <w:pStyle w:val="BodyText"/>
      </w:pPr>
      <w:r>
        <w:rPr>
          <w:b/>
          <w:bCs/>
          <w:color w:val="0E2841"/>
          <w:sz w:val="22"/>
          <w:szCs w:val="22"/>
        </w:rPr>
        <w:t xml:space="preserve">EMAIL 2, PROOF</w:t>
      </w:r>
    </w:p>
    <w:tbl>
      <w:tblPr>
        <w:tblStyle w:val="Table"/>
        <w:tblW w:type="pct" w:w="5000.0"/>
        <w:tblBorders>
          <w:top w:val="single" w:sz="6" w:space="0" w:color="D9E1ED"/>
          <w:left w:val="single" w:sz="6" w:space="0" w:color="D9E1ED"/>
          <w:bottom w:val="single" w:sz="6" w:space="0" w:color="D9E1ED"/>
          <w:right w:val="single" w:sz="6" w:space="0" w:color="D9E1ED"/>
          <w:insideH w:val="none" w:sz="0" w:space="0" w:color="FFFFFF"/>
          <w:insideV w:val="none" w:sz="0" w:space="0" w:color="FFFFFF"/>
        </w:tblBorders>
        <w:tblLook w:firstRow="0"/>
      </w:tblPr>
      <w:tblGrid>
        <w:gridCol w:w="7920"/>
      </w:tblGrid>
      <w:tr>
        <w:tc>
          <w:p>
            <w:pPr>
              <w:jc w:val="left"/>
            </w:pPr>
            <w:r>
              <w:rPr>
                <w:b/>
                <w:bCs/>
                <w:color w:val="2F4ACD"/>
                <w:sz w:val="20"/>
                <w:szCs w:val="20"/>
              </w:rPr>
              <w:t xml:space="preserve">SUBJECT: Why annual training doesn’t work anymore</w:t>
            </w:r>
          </w:p>
          <w:p>
            <w:pPr>
              <w:jc w:val="left"/>
            </w:pPr>
            <w:r>
              <w:rPr>
                <w:i/>
                <w:iCs/>
                <w:color w:val="444444"/>
                <w:sz w:val="22"/>
                <w:szCs w:val="22"/>
              </w:rPr>
              <w:t xml:space="preserve">Preview text: Nearly 7 in 10 security leaders say their employees still</w:t>
            </w:r>
            <w:r>
              <w:rPr>
                <w:i/>
                <w:iCs/>
                <w:color w:val="444444"/>
                <w:sz w:val="22"/>
                <w:szCs w:val="22"/>
              </w:rPr>
              <w:t xml:space="preserve"> </w:t>
            </w:r>
            <w:r>
              <w:rPr>
                <w:i/>
                <w:iCs/>
                <w:color w:val="444444"/>
                <w:sz w:val="22"/>
                <w:szCs w:val="22"/>
              </w:rPr>
              <w:t xml:space="preserve">lack sufficient awareness. Here’s what actually works.</w:t>
            </w:r>
          </w:p>
          <w:p>
            <w:pPr>
              <w:jc w:val="left"/>
            </w:pPr>
            <w:r>
              <w:rPr>
                <w:color w:val="444444"/>
                <w:sz w:val="22"/>
                <w:szCs w:val="22"/>
              </w:rPr>
              <w:t xml:space="preserve">Hi [First Name],</w:t>
            </w:r>
          </w:p>
          <w:p>
            <w:pPr>
              <w:jc w:val="left"/>
            </w:pPr>
            <w:r>
              <w:rPr>
                <w:color w:val="444444"/>
                <w:sz w:val="22"/>
                <w:szCs w:val="22"/>
              </w:rPr>
              <w:t xml:space="preserve">Following up on my last note. Nearly seven in ten security leaders admit</w:t>
            </w:r>
            <w:r>
              <w:rPr>
                <w:color w:val="444444"/>
                <w:sz w:val="22"/>
                <w:szCs w:val="22"/>
              </w:rPr>
              <w:t xml:space="preserve"> </w:t>
            </w:r>
            <w:r>
              <w:rPr>
                <w:color w:val="444444"/>
                <w:sz w:val="22"/>
                <w:szCs w:val="22"/>
              </w:rPr>
              <w:t xml:space="preserve">their employees still lack sufficient security awareness (Fortinet 2025</w:t>
            </w:r>
            <w:r>
              <w:rPr>
                <w:color w:val="444444"/>
                <w:sz w:val="22"/>
                <w:szCs w:val="22"/>
              </w:rPr>
              <w:t xml:space="preserve"> </w:t>
            </w:r>
            <w:r>
              <w:rPr>
                <w:color w:val="444444"/>
                <w:sz w:val="22"/>
                <w:szCs w:val="22"/>
              </w:rPr>
              <w:t xml:space="preserve">Security Awareness and Training Global Research Report), despite most</w:t>
            </w:r>
            <w:r>
              <w:rPr>
                <w:color w:val="444444"/>
                <w:sz w:val="22"/>
                <w:szCs w:val="22"/>
              </w:rPr>
              <w:t xml:space="preserve"> </w:t>
            </w:r>
            <w:r>
              <w:rPr>
                <w:color w:val="444444"/>
                <w:sz w:val="22"/>
                <w:szCs w:val="22"/>
              </w:rPr>
              <w:t xml:space="preserve">businesses running some form of annual training.</w:t>
            </w:r>
          </w:p>
          <w:p>
            <w:pPr>
              <w:jc w:val="left"/>
            </w:pPr>
            <w:r>
              <w:rPr>
                <w:color w:val="444444"/>
                <w:sz w:val="22"/>
                <w:szCs w:val="22"/>
              </w:rPr>
              <w:t xml:space="preserve">The reason: one-off sessions don’t change behaviour. What works is</w:t>
            </w:r>
            <w:r>
              <w:rPr>
                <w:color w:val="444444"/>
                <w:sz w:val="22"/>
                <w:szCs w:val="22"/>
              </w:rPr>
              <w:t xml:space="preserve"> </w:t>
            </w:r>
            <w:r>
              <w:rPr>
                <w:color w:val="444444"/>
                <w:sz w:val="22"/>
                <w:szCs w:val="22"/>
              </w:rPr>
              <w:t xml:space="preserve">short, frequent, realistic simulation, paired with reporting that shows</w:t>
            </w:r>
            <w:r>
              <w:rPr>
                <w:color w:val="444444"/>
                <w:sz w:val="22"/>
                <w:szCs w:val="22"/>
              </w:rPr>
              <w:t xml:space="preserve"> </w:t>
            </w:r>
            <w:r>
              <w:rPr>
                <w:color w:val="444444"/>
                <w:sz w:val="22"/>
                <w:szCs w:val="22"/>
              </w:rPr>
              <w:t xml:space="preserve">real improvement over time, not just a completed checkbox.</w:t>
            </w:r>
          </w:p>
          <w:p>
            <w:pPr>
              <w:jc w:val="left"/>
            </w:pPr>
            <w:r>
              <w:rPr>
                <w:color w:val="444444"/>
                <w:sz w:val="22"/>
                <w:szCs w:val="22"/>
              </w:rPr>
              <w:t xml:space="preserve">I’ve attached a look at what a modern training programme includes: bite</w:t>
            </w:r>
            <w:r>
              <w:rPr>
                <w:color w:val="444444"/>
                <w:sz w:val="22"/>
                <w:szCs w:val="22"/>
              </w:rPr>
              <w:t xml:space="preserve"> </w:t>
            </w:r>
            <w:r>
              <w:rPr>
                <w:color w:val="444444"/>
                <w:sz w:val="22"/>
                <w:szCs w:val="22"/>
              </w:rPr>
              <w:t xml:space="preserve">sized modules, automated phishing simulations, and a dashboard that</w:t>
            </w:r>
            <w:r>
              <w:rPr>
                <w:color w:val="444444"/>
                <w:sz w:val="22"/>
                <w:szCs w:val="22"/>
              </w:rPr>
              <w:t xml:space="preserve"> </w:t>
            </w:r>
            <w:r>
              <w:rPr>
                <w:color w:val="444444"/>
                <w:sz w:val="22"/>
                <w:szCs w:val="22"/>
              </w:rPr>
              <w:t xml:space="preserve">shows exactly where your risk sits.</w:t>
            </w:r>
          </w:p>
          <w:p>
            <w:pPr>
              <w:jc w:val="left"/>
            </w:pPr>
            <w:r>
              <w:rPr>
                <w:b/>
                <w:bCs/>
                <w:color w:val="FFFFFF"/>
                <w:sz w:val="22"/>
                <w:szCs w:val="22"/>
                <w:shd w:val="clear" w:fill="2F4ACD"/>
              </w:rPr>
              <w:t xml:space="preserve">[ See how it works ] -&gt; [Booking link]</w:t>
            </w:r>
          </w:p>
        </w:tc>
      </w:tr>
    </w:tbl>
    <w:p>
      <w:pPr>
        <w:pStyle w:val="BodyText"/>
      </w:pPr>
      <w:r>
        <w:rPr>
          <w:b/>
          <w:bCs/>
          <w:color w:val="0E2841"/>
          <w:sz w:val="22"/>
          <w:szCs w:val="22"/>
        </w:rPr>
        <w:t xml:space="preserve">EMAIL 3, LAST CALL</w:t>
      </w:r>
    </w:p>
    <w:tbl>
      <w:tblPr>
        <w:tblStyle w:val="Table"/>
        <w:tblW w:type="pct" w:w="5000.0"/>
        <w:tblBorders>
          <w:top w:val="single" w:sz="6" w:space="0" w:color="D9E1ED"/>
          <w:left w:val="single" w:sz="6" w:space="0" w:color="D9E1ED"/>
          <w:bottom w:val="single" w:sz="6" w:space="0" w:color="D9E1ED"/>
          <w:right w:val="single" w:sz="6" w:space="0" w:color="D9E1ED"/>
          <w:insideH w:val="none" w:sz="0" w:space="0" w:color="FFFFFF"/>
          <w:insideV w:val="none" w:sz="0" w:space="0" w:color="FFFFFF"/>
        </w:tblBorders>
        <w:tblLook w:firstRow="0"/>
      </w:tblPr>
      <w:tblGrid>
        <w:gridCol w:w="7920"/>
      </w:tblGrid>
      <w:tr>
        <w:tc>
          <w:p>
            <w:pPr>
              <w:jc w:val="left"/>
            </w:pPr>
            <w:r>
              <w:rPr>
                <w:b/>
                <w:bCs/>
                <w:color w:val="2F4ACD"/>
                <w:sz w:val="20"/>
                <w:szCs w:val="20"/>
              </w:rPr>
              <w:t xml:space="preserve">SUBJECT: Last call: build your human firewall</w:t>
            </w:r>
          </w:p>
          <w:p>
            <w:pPr>
              <w:jc w:val="left"/>
            </w:pPr>
            <w:r>
              <w:rPr>
                <w:i/>
                <w:iCs/>
                <w:color w:val="444444"/>
                <w:sz w:val="22"/>
                <w:szCs w:val="22"/>
              </w:rPr>
              <w:t xml:space="preserve">Preview text: Ransomware demands now average $1m per attack. Training</w:t>
            </w:r>
            <w:r>
              <w:rPr>
                <w:i/>
                <w:iCs/>
                <w:color w:val="444444"/>
                <w:sz w:val="22"/>
                <w:szCs w:val="22"/>
              </w:rPr>
              <w:t xml:space="preserve"> </w:t>
            </w:r>
            <w:r>
              <w:rPr>
                <w:i/>
                <w:iCs/>
                <w:color w:val="444444"/>
                <w:sz w:val="22"/>
                <w:szCs w:val="22"/>
              </w:rPr>
              <w:t xml:space="preserve">is still the cheapest defence you have.</w:t>
            </w:r>
          </w:p>
          <w:p>
            <w:pPr>
              <w:jc w:val="left"/>
            </w:pPr>
            <w:r>
              <w:rPr>
                <w:color w:val="444444"/>
                <w:sz w:val="22"/>
                <w:szCs w:val="22"/>
              </w:rPr>
              <w:t xml:space="preserve">Hi [First Name],</w:t>
            </w:r>
          </w:p>
          <w:p>
            <w:pPr>
              <w:jc w:val="left"/>
            </w:pPr>
            <w:r>
              <w:rPr>
                <w:color w:val="444444"/>
                <w:sz w:val="22"/>
                <w:szCs w:val="22"/>
              </w:rPr>
              <w:t xml:space="preserve">Closing the loop on security awareness training. This is the last call</w:t>
            </w:r>
            <w:r>
              <w:rPr>
                <w:color w:val="444444"/>
                <w:sz w:val="22"/>
                <w:szCs w:val="22"/>
              </w:rPr>
              <w:t xml:space="preserve"> </w:t>
            </w:r>
            <w:r>
              <w:rPr>
                <w:color w:val="444444"/>
                <w:sz w:val="22"/>
                <w:szCs w:val="22"/>
              </w:rPr>
              <w:t xml:space="preserve">before we wrap up this round.</w:t>
            </w:r>
          </w:p>
          <w:p>
            <w:pPr>
              <w:jc w:val="left"/>
            </w:pPr>
            <w:r>
              <w:rPr>
                <w:color w:val="444444"/>
                <w:sz w:val="22"/>
                <w:szCs w:val="22"/>
              </w:rPr>
              <w:t xml:space="preserve">The average ransomware payment now sits at $1m (Sophos State of</w:t>
            </w:r>
            <w:r>
              <w:rPr>
                <w:color w:val="444444"/>
                <w:sz w:val="22"/>
                <w:szCs w:val="22"/>
              </w:rPr>
              <w:t xml:space="preserve"> </w:t>
            </w:r>
            <w:r>
              <w:rPr>
                <w:color w:val="444444"/>
                <w:sz w:val="22"/>
                <w:szCs w:val="22"/>
              </w:rPr>
              <w:t xml:space="preserve">Ransomware 2025), and most attacks still start with a person, not a</w:t>
            </w:r>
            <w:r>
              <w:rPr>
                <w:color w:val="444444"/>
                <w:sz w:val="22"/>
                <w:szCs w:val="22"/>
              </w:rPr>
              <w:t xml:space="preserve"> </w:t>
            </w:r>
            <w:r>
              <w:rPr>
                <w:color w:val="444444"/>
                <w:sz w:val="22"/>
                <w:szCs w:val="22"/>
              </w:rPr>
              <w:t xml:space="preserve">piece of malware. Training your team is still one of the cheapest,</w:t>
            </w:r>
            <w:r>
              <w:rPr>
                <w:color w:val="444444"/>
                <w:sz w:val="22"/>
                <w:szCs w:val="22"/>
              </w:rPr>
              <w:t xml:space="preserve"> </w:t>
            </w:r>
            <w:r>
              <w:rPr>
                <w:color w:val="444444"/>
                <w:sz w:val="22"/>
                <w:szCs w:val="22"/>
              </w:rPr>
              <w:t xml:space="preserve">fastest ways to cut that risk.</w:t>
            </w:r>
          </w:p>
          <w:p>
            <w:pPr>
              <w:jc w:val="left"/>
            </w:pPr>
            <w:r>
              <w:rPr>
                <w:color w:val="444444"/>
                <w:sz w:val="22"/>
                <w:szCs w:val="22"/>
              </w:rPr>
              <w:t xml:space="preserve">At the end of a short onboarding call, you’ll have a clear plan for</w:t>
            </w:r>
            <w:r>
              <w:rPr>
                <w:color w:val="444444"/>
                <w:sz w:val="22"/>
                <w:szCs w:val="22"/>
              </w:rPr>
              <w:t xml:space="preserve"> </w:t>
            </w:r>
            <w:r>
              <w:rPr>
                <w:color w:val="444444"/>
                <w:sz w:val="22"/>
                <w:szCs w:val="22"/>
              </w:rPr>
              <w:t xml:space="preserve">rolling out continuous, realistic training across your organisation.</w:t>
            </w:r>
          </w:p>
          <w:p>
            <w:pPr>
              <w:jc w:val="left"/>
            </w:pPr>
            <w:r>
              <w:rPr>
                <w:b/>
                <w:bCs/>
                <w:color w:val="FFFFFF"/>
                <w:sz w:val="22"/>
                <w:szCs w:val="22"/>
                <w:shd w:val="clear" w:fill="2F4ACD"/>
              </w:rPr>
              <w:t xml:space="preserve">[ Get started ] -&gt; [Booking link]</w:t>
            </w:r>
          </w:p>
        </w:tc>
      </w:tr>
    </w:tbl>
    <w:p>
      <w:pPr>
        <w:pStyle w:val="BodyText"/>
      </w:pPr>
      <w:r>
        <w:rPr>
          <w:b/>
          <w:bCs/>
          <w:color w:val="0E2841"/>
          <w:sz w:val="22"/>
          <w:szCs w:val="22"/>
        </w:rPr>
        <w:t xml:space="preserve">Direct outreach template (for account managers)</w:t>
      </w:r>
    </w:p>
    <w:tbl>
      <w:tblPr>
        <w:tblStyle w:val="Table"/>
        <w:tblW w:type="pct" w:w="5000.0"/>
        <w:tblBorders>
          <w:top w:val="single" w:sz="6" w:space="0" w:color="D9E1ED"/>
          <w:left w:val="single" w:sz="6" w:space="0" w:color="D9E1ED"/>
          <w:bottom w:val="single" w:sz="6" w:space="0" w:color="D9E1ED"/>
          <w:right w:val="single" w:sz="6" w:space="0" w:color="D9E1ED"/>
          <w:insideH w:val="none" w:sz="0" w:space="0" w:color="FFFFFF"/>
          <w:insideV w:val="none" w:sz="0" w:space="0" w:color="FFFFFF"/>
        </w:tblBorders>
        <w:tblLook w:firstRow="0"/>
      </w:tblPr>
      <w:tblGrid>
        <w:gridCol w:w="7920"/>
      </w:tblGrid>
      <w:tr>
        <w:tc>
          <w:p>
            <w:pPr>
              <w:jc w:val="left"/>
            </w:pPr>
            <w:r>
              <w:rPr>
                <w:b/>
                <w:bCs/>
                <w:color w:val="2F4ACD"/>
                <w:sz w:val="20"/>
                <w:szCs w:val="20"/>
              </w:rPr>
              <w:t xml:space="preserve">SUBJECT: Quick one: is your team still doing annual security</w:t>
            </w:r>
            <w:r>
              <w:rPr>
                <w:b/>
                <w:bCs/>
                <w:color w:val="2F4ACD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F4ACD"/>
                <w:sz w:val="20"/>
                <w:szCs w:val="20"/>
              </w:rPr>
              <w:t xml:space="preserve">training?</w:t>
            </w:r>
          </w:p>
          <w:p>
            <w:pPr>
              <w:jc w:val="left"/>
            </w:pPr>
            <w:r>
              <w:rPr>
                <w:color w:val="444444"/>
                <w:sz w:val="22"/>
                <w:szCs w:val="22"/>
              </w:rPr>
              <w:t xml:space="preserve">Hi [First Name],</w:t>
            </w:r>
          </w:p>
          <w:p>
            <w:pPr>
              <w:jc w:val="left"/>
            </w:pPr>
            <w:r>
              <w:rPr>
                <w:color w:val="444444"/>
                <w:sz w:val="22"/>
                <w:szCs w:val="22"/>
              </w:rPr>
              <w:t xml:space="preserve">Been meaning to flag this. Most teams we talk to are still running</w:t>
            </w:r>
            <w:r>
              <w:rPr>
                <w:color w:val="444444"/>
                <w:sz w:val="22"/>
                <w:szCs w:val="22"/>
              </w:rPr>
              <w:t xml:space="preserve"> </w:t>
            </w:r>
            <w:r>
              <w:rPr>
                <w:color w:val="444444"/>
                <w:sz w:val="22"/>
                <w:szCs w:val="22"/>
              </w:rPr>
              <w:t xml:space="preserve">training once a year, and it shows, nearly 70% of security leaders say</w:t>
            </w:r>
            <w:r>
              <w:rPr>
                <w:color w:val="444444"/>
                <w:sz w:val="22"/>
                <w:szCs w:val="22"/>
              </w:rPr>
              <w:t xml:space="preserve"> </w:t>
            </w:r>
            <w:r>
              <w:rPr>
                <w:color w:val="444444"/>
                <w:sz w:val="22"/>
                <w:szCs w:val="22"/>
              </w:rPr>
              <w:t xml:space="preserve">their people still aren’t security aware enough.</w:t>
            </w:r>
          </w:p>
          <w:p>
            <w:pPr>
              <w:jc w:val="left"/>
            </w:pPr>
            <w:r>
              <w:rPr>
                <w:color w:val="444444"/>
                <w:sz w:val="22"/>
                <w:szCs w:val="22"/>
              </w:rPr>
              <w:t xml:space="preserve">We help businesses move to continuous, bite sized training with real</w:t>
            </w:r>
            <w:r>
              <w:rPr>
                <w:color w:val="444444"/>
                <w:sz w:val="22"/>
                <w:szCs w:val="22"/>
              </w:rPr>
              <w:t xml:space="preserve"> </w:t>
            </w:r>
            <w:r>
              <w:rPr>
                <w:color w:val="444444"/>
                <w:sz w:val="22"/>
                <w:szCs w:val="22"/>
              </w:rPr>
              <w:t xml:space="preserve">phishing simulations, not another box to tick.</w:t>
            </w:r>
          </w:p>
          <w:p>
            <w:pPr>
              <w:jc w:val="left"/>
            </w:pPr>
            <w:r>
              <w:rPr>
                <w:color w:val="444444"/>
                <w:sz w:val="22"/>
                <w:szCs w:val="22"/>
              </w:rPr>
              <w:t xml:space="preserve">Worth 15 minutes to see what that would look like for your team?</w:t>
            </w:r>
          </w:p>
          <w:p>
            <w:pPr>
              <w:jc w:val="left"/>
            </w:pPr>
            <w:r>
              <w:rPr>
                <w:color w:val="444444"/>
                <w:sz w:val="22"/>
                <w:szCs w:val="22"/>
              </w:rPr>
              <w:t xml:space="preserve">[Your Name]</w:t>
            </w:r>
          </w:p>
        </w:tc>
      </w:tr>
    </w:tbl>
    <w:p>
      <w:pPr>
        <w:pStyle w:val="BodyText"/>
      </w:pPr>
      <w:r>
        <w:rPr>
          <w:b/>
          <w:bCs/>
          <w:color w:val="0E2841"/>
          <w:sz w:val="28"/>
          <w:szCs w:val="28"/>
        </w:rPr>
        <w:t xml:space="preserve">Social posts</w:t>
      </w:r>
    </w:p>
    <w:p>
      <w:pPr>
        <w:pStyle w:val="BodyText"/>
      </w:pPr>
      <w:r>
        <w:rPr>
          <w:b/>
          <w:bCs/>
          <w:color w:val="0E2841"/>
          <w:sz w:val="22"/>
          <w:szCs w:val="22"/>
        </w:rPr>
        <w:t xml:space="preserve">POST 1, THE STAT HOOK</w:t>
      </w:r>
    </w:p>
    <w:tbl>
      <w:tblPr>
        <w:tblStyle w:val="Table"/>
        <w:tblW w:type="pct" w:w="5000.0"/>
        <w:tblBorders>
          <w:top w:val="single" w:sz="6" w:space="0" w:color="D9E1ED"/>
          <w:left w:val="single" w:sz="6" w:space="0" w:color="D9E1ED"/>
          <w:bottom w:val="single" w:sz="6" w:space="0" w:color="D9E1ED"/>
          <w:right w:val="single" w:sz="6" w:space="0" w:color="D9E1ED"/>
          <w:insideH w:val="none" w:sz="0" w:space="0" w:color="FFFFFF"/>
          <w:insideV w:val="none" w:sz="0" w:space="0" w:color="FFFFFF"/>
        </w:tblBorders>
        <w:tblLook w:firstRow="0"/>
      </w:tblPr>
      <w:tblGrid>
        <w:gridCol w:w="7920"/>
      </w:tblGrid>
      <w:tr>
        <w:tc>
          <w:p>
            <w:pPr>
              <w:jc w:val="left"/>
            </w:pPr>
            <w:r>
              <w:rPr>
                <w:b/>
                <w:bCs/>
                <w:color w:val="2F4ACD"/>
                <w:sz w:val="20"/>
                <w:szCs w:val="20"/>
              </w:rPr>
              <w:t xml:space="preserve">LINKEDIN / GENERAL</w:t>
            </w:r>
          </w:p>
          <w:p>
            <w:pPr>
              <w:jc w:val="left"/>
            </w:pPr>
            <w:r>
              <w:rPr>
                <w:color w:val="444444"/>
                <w:sz w:val="22"/>
                <w:szCs w:val="22"/>
              </w:rPr>
              <w:t xml:space="preserve">60% of breaches involve a human element.</w:t>
            </w:r>
          </w:p>
          <w:p>
            <w:pPr>
              <w:jc w:val="left"/>
            </w:pPr>
            <w:r>
              <w:rPr>
                <w:color w:val="444444"/>
                <w:sz w:val="22"/>
                <w:szCs w:val="22"/>
              </w:rPr>
              <w:t xml:space="preserve">Not a firewall gap. Not a patching failure. A person, clicking,</w:t>
            </w:r>
            <w:r>
              <w:rPr>
                <w:color w:val="444444"/>
                <w:sz w:val="22"/>
                <w:szCs w:val="22"/>
              </w:rPr>
              <w:t xml:space="preserve"> </w:t>
            </w:r>
            <w:r>
              <w:rPr>
                <w:color w:val="444444"/>
                <w:sz w:val="22"/>
                <w:szCs w:val="22"/>
              </w:rPr>
              <w:t xml:space="preserve">trusting, acting on a well timed request.</w:t>
            </w:r>
          </w:p>
          <w:p>
            <w:pPr>
              <w:jc w:val="left"/>
            </w:pPr>
            <w:r>
              <w:rPr>
                <w:color w:val="444444"/>
                <w:sz w:val="22"/>
                <w:szCs w:val="22"/>
              </w:rPr>
              <w:t xml:space="preserve">Security awareness training closes that gap, when it’s continuous, not a</w:t>
            </w:r>
            <w:r>
              <w:rPr>
                <w:color w:val="444444"/>
                <w:sz w:val="22"/>
                <w:szCs w:val="22"/>
              </w:rPr>
              <w:t xml:space="preserve"> </w:t>
            </w:r>
            <w:r>
              <w:rPr>
                <w:color w:val="444444"/>
                <w:sz w:val="22"/>
                <w:szCs w:val="22"/>
              </w:rPr>
              <w:t xml:space="preserve">once-a-year checkbox.</w:t>
            </w:r>
          </w:p>
          <w:p>
            <w:pPr>
              <w:jc w:val="left"/>
            </w:pPr>
            <w:r>
              <w:rPr>
                <w:color w:val="444444"/>
                <w:sz w:val="22"/>
                <w:szCs w:val="22"/>
              </w:rPr>
              <w:t xml:space="preserve">Find out what a modern training programme looks like: [Booking link]</w:t>
            </w:r>
          </w:p>
        </w:tc>
      </w:tr>
    </w:tbl>
    <w:p>
      <w:pPr>
        <w:pStyle w:val="BodyText"/>
      </w:pPr>
      <w:r>
        <w:rPr>
          <w:b/>
          <w:bCs/>
          <w:color w:val="0E2841"/>
          <w:sz w:val="22"/>
          <w:szCs w:val="22"/>
        </w:rPr>
        <w:t xml:space="preserve">POST 2, THE OFFER</w:t>
      </w:r>
    </w:p>
    <w:tbl>
      <w:tblPr>
        <w:tblStyle w:val="Table"/>
        <w:tblW w:type="pct" w:w="5000.0"/>
        <w:tblBorders>
          <w:top w:val="single" w:sz="6" w:space="0" w:color="D9E1ED"/>
          <w:left w:val="single" w:sz="6" w:space="0" w:color="D9E1ED"/>
          <w:bottom w:val="single" w:sz="6" w:space="0" w:color="D9E1ED"/>
          <w:right w:val="single" w:sz="6" w:space="0" w:color="D9E1ED"/>
          <w:insideH w:val="none" w:sz="0" w:space="0" w:color="FFFFFF"/>
          <w:insideV w:val="none" w:sz="0" w:space="0" w:color="FFFFFF"/>
        </w:tblBorders>
        <w:tblLook w:firstRow="0"/>
      </w:tblPr>
      <w:tblGrid>
        <w:gridCol w:w="7920"/>
      </w:tblGrid>
      <w:tr>
        <w:tc>
          <w:p>
            <w:pPr>
              <w:jc w:val="left"/>
            </w:pPr>
            <w:r>
              <w:rPr>
                <w:b/>
                <w:bCs/>
                <w:color w:val="2F4ACD"/>
                <w:sz w:val="20"/>
                <w:szCs w:val="20"/>
              </w:rPr>
              <w:t xml:space="preserve">LINKEDIN / GENERAL</w:t>
            </w:r>
          </w:p>
          <w:p>
            <w:pPr>
              <w:jc w:val="left"/>
            </w:pPr>
            <w:r>
              <w:rPr>
                <w:color w:val="444444"/>
                <w:sz w:val="22"/>
                <w:szCs w:val="22"/>
              </w:rPr>
              <w:t xml:space="preserve">Free walkthrough: what continuous security awareness training actually</w:t>
            </w:r>
            <w:r>
              <w:rPr>
                <w:color w:val="444444"/>
                <w:sz w:val="22"/>
                <w:szCs w:val="22"/>
              </w:rPr>
              <w:t xml:space="preserve"> </w:t>
            </w:r>
            <w:r>
              <w:rPr>
                <w:color w:val="444444"/>
                <w:sz w:val="22"/>
                <w:szCs w:val="22"/>
              </w:rPr>
              <w:t xml:space="preserve">looks like.</w:t>
            </w:r>
          </w:p>
          <w:p>
            <w:pPr>
              <w:jc w:val="left"/>
            </w:pPr>
            <w:r>
              <w:rPr>
                <w:color w:val="444444"/>
                <w:sz w:val="22"/>
                <w:szCs w:val="22"/>
              </w:rPr>
              <w:t xml:space="preserve">Bite sized modules. Real phishing simulations. A dashboard that shows</w:t>
            </w:r>
            <w:r>
              <w:rPr>
                <w:color w:val="444444"/>
                <w:sz w:val="22"/>
                <w:szCs w:val="22"/>
              </w:rPr>
              <w:t xml:space="preserve"> </w:t>
            </w:r>
            <w:r>
              <w:rPr>
                <w:color w:val="444444"/>
                <w:sz w:val="22"/>
                <w:szCs w:val="22"/>
              </w:rPr>
              <w:t xml:space="preserve">exactly where your risk sits, not just a completed checkbox.</w:t>
            </w:r>
          </w:p>
          <w:p>
            <w:pPr>
              <w:jc w:val="left"/>
            </w:pPr>
            <w:r>
              <w:rPr>
                <w:color w:val="444444"/>
                <w:sz w:val="22"/>
                <w:szCs w:val="22"/>
              </w:rPr>
              <w:t xml:space="preserve">Nearly 7 in 10 security leaders say their people still aren’t aware</w:t>
            </w:r>
            <w:r>
              <w:rPr>
                <w:color w:val="444444"/>
                <w:sz w:val="22"/>
                <w:szCs w:val="22"/>
              </w:rPr>
              <w:t xml:space="preserve"> </w:t>
            </w:r>
            <w:r>
              <w:rPr>
                <w:color w:val="444444"/>
                <w:sz w:val="22"/>
                <w:szCs w:val="22"/>
              </w:rPr>
              <w:t xml:space="preserve">enough. Find out where your team stands: [Booking link]</w:t>
            </w:r>
          </w:p>
        </w:tc>
      </w:tr>
    </w:tbl>
    <w:p>
      <w:pPr>
        <w:pStyle w:val="BodyText"/>
      </w:pPr>
      <w:r>
        <w:rPr>
          <w:b/>
          <w:bCs/>
          <w:color w:val="0E2841"/>
          <w:sz w:val="22"/>
          <w:szCs w:val="22"/>
        </w:rPr>
        <w:t xml:space="preserve">POST 3, THE EDUCATIONAL ANGLE</w:t>
      </w:r>
    </w:p>
    <w:tbl>
      <w:tblPr>
        <w:tblStyle w:val="Table"/>
        <w:tblW w:type="pct" w:w="5000.0"/>
        <w:tblBorders>
          <w:top w:val="single" w:sz="6" w:space="0" w:color="D9E1ED"/>
          <w:left w:val="single" w:sz="6" w:space="0" w:color="D9E1ED"/>
          <w:bottom w:val="single" w:sz="6" w:space="0" w:color="D9E1ED"/>
          <w:right w:val="single" w:sz="6" w:space="0" w:color="D9E1ED"/>
          <w:insideH w:val="none" w:sz="0" w:space="0" w:color="FFFFFF"/>
          <w:insideV w:val="none" w:sz="0" w:space="0" w:color="FFFFFF"/>
        </w:tblBorders>
        <w:tblLook w:firstRow="0"/>
      </w:tblPr>
      <w:tblGrid>
        <w:gridCol w:w="7920"/>
      </w:tblGrid>
      <w:tr>
        <w:tc>
          <w:p>
            <w:pPr>
              <w:jc w:val="left"/>
            </w:pPr>
            <w:r>
              <w:rPr>
                <w:b/>
                <w:bCs/>
                <w:color w:val="2F4ACD"/>
                <w:sz w:val="20"/>
                <w:szCs w:val="20"/>
              </w:rPr>
              <w:t xml:space="preserve">LINKEDIN / GENERAL</w:t>
            </w:r>
          </w:p>
          <w:p>
            <w:pPr>
              <w:jc w:val="left"/>
            </w:pPr>
            <w:r>
              <w:rPr>
                <w:color w:val="444444"/>
                <w:sz w:val="22"/>
                <w:szCs w:val="22"/>
              </w:rPr>
              <w:t xml:space="preserve">Why annual security training doesn’t work:</w:t>
            </w:r>
          </w:p>
          <w:p>
            <w:pPr>
              <w:numPr>
                <w:ilvl w:val="0"/>
                <w:numId w:val="1003"/>
              </w:numPr>
              <w:jc w:val="left"/>
            </w:pPr>
            <w:r>
              <w:rPr>
                <w:color w:val="444444"/>
                <w:sz w:val="22"/>
                <w:szCs w:val="22"/>
              </w:rPr>
              <w:t xml:space="preserve">One session a year doesn’t change behaviour</w:t>
            </w:r>
          </w:p>
          <w:p>
            <w:pPr>
              <w:numPr>
                <w:ilvl w:val="0"/>
                <w:numId w:val="1003"/>
              </w:numPr>
              <w:jc w:val="left"/>
            </w:pPr>
            <w:r>
              <w:rPr>
                <w:color w:val="444444"/>
                <w:sz w:val="22"/>
                <w:szCs w:val="22"/>
              </w:rPr>
              <w:t xml:space="preserve">Generic phishing tests don’t reflect what attackers actually send</w:t>
            </w:r>
          </w:p>
          <w:p>
            <w:pPr>
              <w:numPr>
                <w:ilvl w:val="0"/>
                <w:numId w:val="1003"/>
              </w:numPr>
              <w:jc w:val="left"/>
            </w:pPr>
            <w:r>
              <w:rPr>
                <w:color w:val="444444"/>
                <w:sz w:val="22"/>
                <w:szCs w:val="22"/>
              </w:rPr>
              <w:t xml:space="preserve">A completed checkbox isn’t the same as a trained employee</w:t>
            </w:r>
          </w:p>
          <w:p>
            <w:pPr>
              <w:numPr>
                <w:ilvl w:val="0"/>
                <w:numId w:val="1003"/>
              </w:numPr>
              <w:jc w:val="left"/>
            </w:pPr>
            <w:r>
              <w:rPr>
                <w:color w:val="444444"/>
                <w:sz w:val="22"/>
                <w:szCs w:val="22"/>
              </w:rPr>
              <w:t xml:space="preserve">Without frequent reinforcement, retention drops fast</w:t>
            </w:r>
          </w:p>
          <w:p>
            <w:pPr>
              <w:jc w:val="left"/>
            </w:pPr>
            <w:r>
              <w:rPr>
                <w:color w:val="444444"/>
                <w:sz w:val="22"/>
                <w:szCs w:val="22"/>
              </w:rPr>
              <w:t xml:space="preserve">Continuous, realistic training fixes all four. Find out how: [Booking</w:t>
            </w:r>
            <w:r>
              <w:rPr>
                <w:color w:val="444444"/>
                <w:sz w:val="22"/>
                <w:szCs w:val="22"/>
              </w:rPr>
              <w:t xml:space="preserve"> </w:t>
            </w:r>
            <w:r>
              <w:rPr>
                <w:color w:val="444444"/>
                <w:sz w:val="22"/>
                <w:szCs w:val="22"/>
              </w:rPr>
              <w:t xml:space="preserve">link]</w:t>
            </w:r>
          </w:p>
        </w:tc>
      </w:tr>
    </w:tbl>
    <w:p>
      <w:pPr>
        <w:pStyle w:val="BodyText"/>
      </w:pPr>
      <w:r>
        <w:rPr>
          <w:color w:val="444444"/>
          <w:sz w:val="22"/>
          <w:szCs w:val="22"/>
        </w:rPr>
        <w:t xml:space="preserve">Questions on running this campaign, co-branding the assets, or adapting it for a specific segment: contact your TrustLayer partner manager.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cs="Calibri" w:eastAsia="Calibri" w:hAnsi="Calibri"/>
        <w:color w:val="444444"/>
        <w:sz w:val="22"/>
        <w:szCs w:val="22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2026-07-14T13:46:45Z</dcterms:created>
  <dcterms:modified xsi:type="dcterms:W3CDTF">2026-07-14T13:46:45Z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